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63E" w:rsidRDefault="0053663E" w:rsidP="003B4676">
      <w:pPr>
        <w:spacing w:line="480" w:lineRule="auto"/>
        <w:jc w:val="center"/>
        <w:rPr>
          <w:rFonts w:ascii="Times New Roman" w:hAnsi="Times New Roman" w:cs="Times New Roman"/>
          <w:b/>
          <w:bCs/>
          <w:sz w:val="24"/>
          <w:szCs w:val="24"/>
        </w:rPr>
      </w:pPr>
    </w:p>
    <w:p w:rsidR="0053663E" w:rsidRDefault="0053663E" w:rsidP="003B4676">
      <w:pPr>
        <w:spacing w:line="480" w:lineRule="auto"/>
        <w:jc w:val="center"/>
        <w:rPr>
          <w:rFonts w:ascii="Times New Roman" w:hAnsi="Times New Roman" w:cs="Times New Roman"/>
          <w:b/>
          <w:bCs/>
          <w:sz w:val="24"/>
          <w:szCs w:val="24"/>
        </w:rPr>
      </w:pPr>
    </w:p>
    <w:p w:rsidR="0053663E" w:rsidRDefault="0053663E" w:rsidP="003B4676">
      <w:pPr>
        <w:spacing w:line="480" w:lineRule="auto"/>
        <w:jc w:val="center"/>
        <w:rPr>
          <w:rFonts w:ascii="Times New Roman" w:hAnsi="Times New Roman" w:cs="Times New Roman"/>
          <w:b/>
          <w:bCs/>
          <w:sz w:val="24"/>
          <w:szCs w:val="24"/>
        </w:rPr>
      </w:pPr>
    </w:p>
    <w:p w:rsidR="0053663E" w:rsidRDefault="0053663E" w:rsidP="003B4676">
      <w:pPr>
        <w:spacing w:line="480" w:lineRule="auto"/>
        <w:jc w:val="center"/>
        <w:rPr>
          <w:rFonts w:ascii="Times New Roman" w:hAnsi="Times New Roman" w:cs="Times New Roman"/>
          <w:b/>
          <w:bCs/>
          <w:sz w:val="24"/>
          <w:szCs w:val="24"/>
        </w:rPr>
      </w:pPr>
    </w:p>
    <w:p w:rsidR="0053663E" w:rsidRDefault="0053663E" w:rsidP="003B4676">
      <w:pPr>
        <w:spacing w:line="480" w:lineRule="auto"/>
        <w:jc w:val="center"/>
        <w:rPr>
          <w:rFonts w:ascii="Times New Roman" w:hAnsi="Times New Roman" w:cs="Times New Roman"/>
          <w:b/>
          <w:bCs/>
          <w:sz w:val="24"/>
          <w:szCs w:val="24"/>
        </w:rPr>
      </w:pPr>
    </w:p>
    <w:p w:rsidR="0053663E" w:rsidRDefault="0053663E" w:rsidP="003B4676">
      <w:pPr>
        <w:spacing w:line="480" w:lineRule="auto"/>
        <w:jc w:val="center"/>
        <w:rPr>
          <w:rFonts w:ascii="Times New Roman" w:hAnsi="Times New Roman" w:cs="Times New Roman"/>
          <w:b/>
          <w:bCs/>
          <w:sz w:val="24"/>
          <w:szCs w:val="24"/>
        </w:rPr>
      </w:pPr>
    </w:p>
    <w:p w:rsidR="0053663E" w:rsidRDefault="0053663E" w:rsidP="003B4676">
      <w:pPr>
        <w:spacing w:line="480" w:lineRule="auto"/>
        <w:jc w:val="center"/>
        <w:rPr>
          <w:rFonts w:ascii="Times New Roman" w:hAnsi="Times New Roman" w:cs="Times New Roman"/>
          <w:b/>
          <w:bCs/>
          <w:sz w:val="24"/>
          <w:szCs w:val="24"/>
        </w:rPr>
      </w:pPr>
    </w:p>
    <w:p w:rsidR="001B147C" w:rsidRDefault="006D1C42" w:rsidP="003B4676">
      <w:pPr>
        <w:spacing w:line="480" w:lineRule="auto"/>
        <w:jc w:val="center"/>
        <w:rPr>
          <w:rFonts w:ascii="Times New Roman" w:hAnsi="Times New Roman" w:cs="Times New Roman"/>
          <w:b/>
          <w:bCs/>
          <w:sz w:val="24"/>
          <w:szCs w:val="24"/>
        </w:rPr>
      </w:pPr>
      <w:r w:rsidRPr="003B4676">
        <w:rPr>
          <w:rFonts w:ascii="Times New Roman" w:hAnsi="Times New Roman" w:cs="Times New Roman"/>
          <w:b/>
          <w:bCs/>
          <w:sz w:val="24"/>
          <w:szCs w:val="24"/>
        </w:rPr>
        <w:t>F</w:t>
      </w:r>
      <w:r>
        <w:rPr>
          <w:rFonts w:ascii="Times New Roman" w:hAnsi="Times New Roman" w:cs="Times New Roman"/>
          <w:b/>
          <w:bCs/>
          <w:sz w:val="24"/>
          <w:szCs w:val="24"/>
        </w:rPr>
        <w:t xml:space="preserve">ASB </w:t>
      </w:r>
      <w:r w:rsidRPr="003B4676">
        <w:rPr>
          <w:rFonts w:ascii="Times New Roman" w:hAnsi="Times New Roman" w:cs="Times New Roman"/>
          <w:b/>
          <w:bCs/>
          <w:sz w:val="24"/>
          <w:szCs w:val="24"/>
        </w:rPr>
        <w:t>Codification</w:t>
      </w:r>
    </w:p>
    <w:p w:rsidR="0053663E" w:rsidRPr="00C113E1" w:rsidRDefault="006D1C42" w:rsidP="0053663E">
      <w:pPr>
        <w:spacing w:line="480" w:lineRule="auto"/>
        <w:jc w:val="center"/>
        <w:rPr>
          <w:rFonts w:ascii="Times New Roman" w:hAnsi="Times New Roman" w:cs="Times New Roman"/>
          <w:sz w:val="24"/>
          <w:szCs w:val="24"/>
        </w:rPr>
      </w:pPr>
      <w:r w:rsidRPr="00C113E1">
        <w:rPr>
          <w:rFonts w:ascii="Times New Roman" w:hAnsi="Times New Roman" w:cs="Times New Roman"/>
          <w:sz w:val="24"/>
          <w:szCs w:val="24"/>
        </w:rPr>
        <w:t>Student’s Name</w:t>
      </w:r>
    </w:p>
    <w:p w:rsidR="0053663E" w:rsidRPr="00C113E1" w:rsidRDefault="006D1C42" w:rsidP="0053663E">
      <w:pPr>
        <w:spacing w:line="480" w:lineRule="auto"/>
        <w:jc w:val="center"/>
        <w:rPr>
          <w:rFonts w:ascii="Times New Roman" w:hAnsi="Times New Roman" w:cs="Times New Roman"/>
          <w:sz w:val="24"/>
          <w:szCs w:val="24"/>
        </w:rPr>
      </w:pPr>
      <w:r w:rsidRPr="00C113E1">
        <w:rPr>
          <w:rFonts w:ascii="Times New Roman" w:hAnsi="Times New Roman" w:cs="Times New Roman"/>
          <w:sz w:val="24"/>
          <w:szCs w:val="24"/>
        </w:rPr>
        <w:t xml:space="preserve">Course </w:t>
      </w:r>
    </w:p>
    <w:p w:rsidR="0053663E" w:rsidRPr="00C113E1" w:rsidRDefault="006D1C42" w:rsidP="0053663E">
      <w:pPr>
        <w:spacing w:line="480" w:lineRule="auto"/>
        <w:jc w:val="center"/>
        <w:rPr>
          <w:rFonts w:ascii="Times New Roman" w:hAnsi="Times New Roman" w:cs="Times New Roman"/>
          <w:sz w:val="24"/>
          <w:szCs w:val="24"/>
        </w:rPr>
      </w:pPr>
      <w:r w:rsidRPr="00C113E1">
        <w:rPr>
          <w:rFonts w:ascii="Times New Roman" w:hAnsi="Times New Roman" w:cs="Times New Roman"/>
          <w:sz w:val="24"/>
          <w:szCs w:val="24"/>
        </w:rPr>
        <w:t>Institution</w:t>
      </w:r>
    </w:p>
    <w:p w:rsidR="0053663E" w:rsidRPr="00C113E1" w:rsidRDefault="006D1C42" w:rsidP="0053663E">
      <w:pPr>
        <w:spacing w:line="480" w:lineRule="auto"/>
        <w:jc w:val="center"/>
        <w:rPr>
          <w:rFonts w:ascii="Times New Roman" w:hAnsi="Times New Roman" w:cs="Times New Roman"/>
          <w:sz w:val="24"/>
          <w:szCs w:val="24"/>
        </w:rPr>
      </w:pPr>
      <w:r w:rsidRPr="00C113E1">
        <w:rPr>
          <w:rFonts w:ascii="Times New Roman" w:hAnsi="Times New Roman" w:cs="Times New Roman"/>
          <w:sz w:val="24"/>
          <w:szCs w:val="24"/>
        </w:rPr>
        <w:t>Professor’s Name</w:t>
      </w:r>
    </w:p>
    <w:p w:rsidR="0053663E" w:rsidRDefault="006D1C42" w:rsidP="0053663E">
      <w:pPr>
        <w:spacing w:line="480" w:lineRule="auto"/>
        <w:jc w:val="center"/>
        <w:rPr>
          <w:rFonts w:ascii="Times New Roman" w:hAnsi="Times New Roman" w:cs="Times New Roman"/>
          <w:sz w:val="24"/>
          <w:szCs w:val="24"/>
        </w:rPr>
      </w:pPr>
      <w:r w:rsidRPr="00C113E1">
        <w:rPr>
          <w:rFonts w:ascii="Times New Roman" w:hAnsi="Times New Roman" w:cs="Times New Roman"/>
          <w:sz w:val="24"/>
          <w:szCs w:val="24"/>
        </w:rPr>
        <w:t xml:space="preserve">Date </w:t>
      </w:r>
    </w:p>
    <w:p w:rsidR="0053663E" w:rsidRPr="00C113E1" w:rsidRDefault="0053663E" w:rsidP="0053663E">
      <w:pPr>
        <w:spacing w:line="480" w:lineRule="auto"/>
        <w:jc w:val="center"/>
        <w:rPr>
          <w:rFonts w:ascii="Times New Roman" w:hAnsi="Times New Roman" w:cs="Times New Roman"/>
          <w:sz w:val="24"/>
          <w:szCs w:val="24"/>
        </w:rPr>
      </w:pPr>
    </w:p>
    <w:p w:rsidR="0053663E" w:rsidRDefault="0053663E" w:rsidP="0053663E">
      <w:pPr>
        <w:spacing w:line="480" w:lineRule="auto"/>
        <w:jc w:val="center"/>
        <w:rPr>
          <w:rFonts w:ascii="Times New Roman" w:hAnsi="Times New Roman" w:cs="Times New Roman"/>
          <w:b/>
          <w:bCs/>
          <w:sz w:val="24"/>
          <w:szCs w:val="24"/>
        </w:rPr>
      </w:pPr>
    </w:p>
    <w:p w:rsidR="0053663E" w:rsidRDefault="0053663E" w:rsidP="0053663E">
      <w:pPr>
        <w:spacing w:line="480" w:lineRule="auto"/>
        <w:jc w:val="center"/>
        <w:rPr>
          <w:rFonts w:ascii="Times New Roman" w:hAnsi="Times New Roman" w:cs="Times New Roman"/>
          <w:b/>
          <w:bCs/>
          <w:sz w:val="24"/>
          <w:szCs w:val="24"/>
        </w:rPr>
      </w:pPr>
    </w:p>
    <w:p w:rsidR="0053663E" w:rsidRDefault="0053663E" w:rsidP="0053663E">
      <w:pPr>
        <w:spacing w:line="480" w:lineRule="auto"/>
        <w:jc w:val="center"/>
        <w:rPr>
          <w:rFonts w:ascii="Times New Roman" w:hAnsi="Times New Roman" w:cs="Times New Roman"/>
          <w:b/>
          <w:bCs/>
          <w:sz w:val="24"/>
          <w:szCs w:val="24"/>
        </w:rPr>
      </w:pPr>
    </w:p>
    <w:p w:rsidR="0053663E" w:rsidRDefault="0053663E" w:rsidP="0053663E">
      <w:pPr>
        <w:spacing w:line="480" w:lineRule="auto"/>
        <w:jc w:val="center"/>
        <w:rPr>
          <w:rFonts w:ascii="Times New Roman" w:hAnsi="Times New Roman" w:cs="Times New Roman"/>
          <w:b/>
          <w:bCs/>
          <w:sz w:val="24"/>
          <w:szCs w:val="24"/>
        </w:rPr>
      </w:pPr>
    </w:p>
    <w:p w:rsidR="0053663E" w:rsidRPr="003B4676" w:rsidRDefault="006D1C42" w:rsidP="0053663E">
      <w:pPr>
        <w:spacing w:line="480" w:lineRule="auto"/>
        <w:jc w:val="center"/>
        <w:rPr>
          <w:rFonts w:ascii="Times New Roman" w:hAnsi="Times New Roman" w:cs="Times New Roman"/>
          <w:b/>
          <w:bCs/>
          <w:sz w:val="24"/>
          <w:szCs w:val="24"/>
        </w:rPr>
      </w:pPr>
      <w:r w:rsidRPr="003B4676">
        <w:rPr>
          <w:rFonts w:ascii="Times New Roman" w:hAnsi="Times New Roman" w:cs="Times New Roman"/>
          <w:b/>
          <w:bCs/>
          <w:sz w:val="24"/>
          <w:szCs w:val="24"/>
        </w:rPr>
        <w:lastRenderedPageBreak/>
        <w:t>F</w:t>
      </w:r>
      <w:r>
        <w:rPr>
          <w:rFonts w:ascii="Times New Roman" w:hAnsi="Times New Roman" w:cs="Times New Roman"/>
          <w:b/>
          <w:bCs/>
          <w:sz w:val="24"/>
          <w:szCs w:val="24"/>
        </w:rPr>
        <w:t xml:space="preserve">ASB </w:t>
      </w:r>
      <w:r w:rsidRPr="003B4676">
        <w:rPr>
          <w:rFonts w:ascii="Times New Roman" w:hAnsi="Times New Roman" w:cs="Times New Roman"/>
          <w:b/>
          <w:bCs/>
          <w:sz w:val="24"/>
          <w:szCs w:val="24"/>
        </w:rPr>
        <w:t>Codification</w:t>
      </w:r>
    </w:p>
    <w:p w:rsidR="00065B3B" w:rsidRPr="003B4676" w:rsidRDefault="001B147C" w:rsidP="003B4676">
      <w:pPr>
        <w:spacing w:line="480" w:lineRule="auto"/>
        <w:rPr>
          <w:rFonts w:ascii="Times New Roman" w:hAnsi="Times New Roman" w:cs="Times New Roman"/>
          <w:sz w:val="24"/>
          <w:szCs w:val="24"/>
        </w:rPr>
      </w:pPr>
      <w:r w:rsidRPr="003B4676">
        <w:rPr>
          <w:rFonts w:ascii="Times New Roman" w:hAnsi="Times New Roman" w:cs="Times New Roman"/>
          <w:b/>
          <w:bCs/>
          <w:sz w:val="24"/>
          <w:szCs w:val="24"/>
        </w:rPr>
        <w:tab/>
      </w:r>
      <w:r w:rsidRPr="003B4676">
        <w:rPr>
          <w:rFonts w:ascii="Times New Roman" w:hAnsi="Times New Roman" w:cs="Times New Roman"/>
          <w:sz w:val="24"/>
          <w:szCs w:val="24"/>
        </w:rPr>
        <w:t>T</w:t>
      </w:r>
      <w:r w:rsidR="006D1C42" w:rsidRPr="003B4676">
        <w:rPr>
          <w:rFonts w:ascii="Times New Roman" w:hAnsi="Times New Roman" w:cs="Times New Roman"/>
          <w:sz w:val="24"/>
          <w:szCs w:val="24"/>
        </w:rPr>
        <w:t xml:space="preserve">he review on FASB on a business cross-section concerning CPAs and managing accountants is essential in the identification and utilization of descriptions and implementing new standards assessing both new and pending ones. FASB guidance is controllable in </w:t>
      </w:r>
      <w:r w:rsidR="004B3C23" w:rsidRPr="003B4676">
        <w:rPr>
          <w:rFonts w:ascii="Times New Roman" w:hAnsi="Times New Roman" w:cs="Times New Roman"/>
          <w:sz w:val="24"/>
          <w:szCs w:val="24"/>
        </w:rPr>
        <w:t xml:space="preserve">having an impact in running a business. </w:t>
      </w:r>
      <w:r w:rsidR="00FB0F22" w:rsidRPr="003B4676">
        <w:rPr>
          <w:rFonts w:ascii="Times New Roman" w:hAnsi="Times New Roman" w:cs="Times New Roman"/>
          <w:sz w:val="24"/>
          <w:szCs w:val="24"/>
        </w:rPr>
        <w:t>The first Company is Walmart Inc., whose significant involvements are retail and wholesale</w:t>
      </w:r>
      <w:r w:rsidR="009E1F18">
        <w:rPr>
          <w:rFonts w:ascii="Times New Roman" w:hAnsi="Times New Roman" w:cs="Times New Roman"/>
          <w:sz w:val="24"/>
          <w:szCs w:val="24"/>
        </w:rPr>
        <w:t>(Hall</w:t>
      </w:r>
      <w:r w:rsidR="00783FB5">
        <w:rPr>
          <w:rFonts w:ascii="Times New Roman" w:hAnsi="Times New Roman" w:cs="Times New Roman"/>
          <w:sz w:val="24"/>
          <w:szCs w:val="24"/>
        </w:rPr>
        <w:t>, Hayes &amp; Swinney, 2020)</w:t>
      </w:r>
      <w:r w:rsidR="00FB0F22" w:rsidRPr="003B4676">
        <w:rPr>
          <w:rFonts w:ascii="Times New Roman" w:hAnsi="Times New Roman" w:cs="Times New Roman"/>
          <w:sz w:val="24"/>
          <w:szCs w:val="24"/>
        </w:rPr>
        <w:t xml:space="preserve">. The industry carries the activities of an assortment of products and services in everyday life. It comprises 47.95% individual stakeholders, 16.97% other institutionalized and about 14.16% mutual holders. The second business </w:t>
      </w:r>
      <w:r w:rsidRPr="003B4676">
        <w:rPr>
          <w:rFonts w:ascii="Times New Roman" w:hAnsi="Times New Roman" w:cs="Times New Roman"/>
          <w:sz w:val="24"/>
          <w:szCs w:val="24"/>
        </w:rPr>
        <w:t>is the Apple Inc. company specializing in electronic merchandise, computer software and other online products. Apple is one of the largest smartphone manufacture and information company competing with other major American companies like Amazon and the like</w:t>
      </w:r>
      <w:r w:rsidR="009E1F18">
        <w:rPr>
          <w:rFonts w:ascii="Times New Roman" w:hAnsi="Times New Roman" w:cs="Times New Roman"/>
          <w:sz w:val="24"/>
          <w:szCs w:val="24"/>
        </w:rPr>
        <w:t xml:space="preserve"> (Kham, Alam.M &amp; Alam.S</w:t>
      </w:r>
      <w:r w:rsidRPr="003B4676">
        <w:rPr>
          <w:rFonts w:ascii="Times New Roman" w:hAnsi="Times New Roman" w:cs="Times New Roman"/>
          <w:sz w:val="24"/>
          <w:szCs w:val="24"/>
        </w:rPr>
        <w:t>.</w:t>
      </w:r>
      <w:r w:rsidR="009E1F18">
        <w:rPr>
          <w:rFonts w:ascii="Times New Roman" w:hAnsi="Times New Roman" w:cs="Times New Roman"/>
          <w:sz w:val="24"/>
          <w:szCs w:val="24"/>
        </w:rPr>
        <w:t>,2015)</w:t>
      </w:r>
      <w:r w:rsidRPr="003B4676">
        <w:rPr>
          <w:rFonts w:ascii="Times New Roman" w:hAnsi="Times New Roman" w:cs="Times New Roman"/>
          <w:sz w:val="24"/>
          <w:szCs w:val="24"/>
        </w:rPr>
        <w:t xml:space="preserve">. </w:t>
      </w:r>
      <w:r w:rsidR="003B4676" w:rsidRPr="003B4676">
        <w:rPr>
          <w:rFonts w:ascii="Times New Roman" w:hAnsi="Times New Roman" w:cs="Times New Roman"/>
          <w:sz w:val="24"/>
          <w:szCs w:val="24"/>
        </w:rPr>
        <w:t>Financial</w:t>
      </w:r>
      <w:r w:rsidR="00501773" w:rsidRPr="003B4676">
        <w:rPr>
          <w:rFonts w:ascii="Times New Roman" w:hAnsi="Times New Roman" w:cs="Times New Roman"/>
          <w:sz w:val="24"/>
          <w:szCs w:val="24"/>
        </w:rPr>
        <w:t xml:space="preserve"> accounting standards update provided the following ASUs </w:t>
      </w:r>
    </w:p>
    <w:p w:rsidR="00501773" w:rsidRPr="00B446AD" w:rsidRDefault="00AB2810" w:rsidP="003B467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ASU; </w:t>
      </w:r>
      <w:bookmarkStart w:id="0" w:name="_GoBack"/>
      <w:bookmarkEnd w:id="0"/>
      <w:r w:rsidR="006D1C42" w:rsidRPr="00B446AD">
        <w:rPr>
          <w:rFonts w:ascii="Times New Roman" w:hAnsi="Times New Roman" w:cs="Times New Roman"/>
          <w:b/>
          <w:bCs/>
          <w:sz w:val="24"/>
          <w:szCs w:val="24"/>
        </w:rPr>
        <w:t xml:space="preserve">Revenue </w:t>
      </w:r>
      <w:r w:rsidR="00B446AD" w:rsidRPr="00B446AD">
        <w:rPr>
          <w:rFonts w:ascii="Times New Roman" w:hAnsi="Times New Roman" w:cs="Times New Roman"/>
          <w:b/>
          <w:bCs/>
          <w:sz w:val="24"/>
          <w:szCs w:val="24"/>
        </w:rPr>
        <w:t>from Contracts with Customers. 606</w:t>
      </w:r>
    </w:p>
    <w:p w:rsidR="00501773" w:rsidRPr="003B4676" w:rsidRDefault="00783FB5" w:rsidP="003B4676">
      <w:pPr>
        <w:spacing w:line="480" w:lineRule="auto"/>
        <w:rPr>
          <w:rFonts w:ascii="Times New Roman" w:hAnsi="Times New Roman" w:cs="Times New Roman"/>
          <w:sz w:val="24"/>
          <w:szCs w:val="24"/>
        </w:rPr>
      </w:pPr>
      <w:r>
        <w:rPr>
          <w:rFonts w:ascii="Times New Roman" w:hAnsi="Times New Roman" w:cs="Times New Roman"/>
          <w:sz w:val="24"/>
          <w:szCs w:val="24"/>
        </w:rPr>
        <w:tab/>
      </w:r>
      <w:r w:rsidR="006D1C42" w:rsidRPr="003B4676">
        <w:rPr>
          <w:rFonts w:ascii="Times New Roman" w:hAnsi="Times New Roman" w:cs="Times New Roman"/>
          <w:sz w:val="24"/>
          <w:szCs w:val="24"/>
        </w:rPr>
        <w:t>The FASB ASU number for this is ASU 2014-09</w:t>
      </w:r>
      <w:r w:rsidR="009E1F18">
        <w:rPr>
          <w:rFonts w:ascii="Times New Roman" w:hAnsi="Times New Roman" w:cs="Times New Roman"/>
          <w:sz w:val="24"/>
          <w:szCs w:val="24"/>
        </w:rPr>
        <w:t xml:space="preserve"> (Hall, Hayes &amp; Swinney, 2020).</w:t>
      </w:r>
      <w:r w:rsidR="006D1C42" w:rsidRPr="003B4676">
        <w:rPr>
          <w:rFonts w:ascii="Times New Roman" w:hAnsi="Times New Roman" w:cs="Times New Roman"/>
          <w:sz w:val="24"/>
          <w:szCs w:val="24"/>
        </w:rPr>
        <w:t xml:space="preserve"> This ASU states that Walmart needs to embrace a new model recognition with the appreciation of revenue accrued from interactions both goods and </w:t>
      </w:r>
      <w:r w:rsidR="003B4676" w:rsidRPr="003B4676">
        <w:rPr>
          <w:rFonts w:ascii="Times New Roman" w:hAnsi="Times New Roman" w:cs="Times New Roman"/>
          <w:sz w:val="24"/>
          <w:szCs w:val="24"/>
        </w:rPr>
        <w:t>servicesfrom</w:t>
      </w:r>
      <w:r w:rsidR="006D1C42" w:rsidRPr="003B4676">
        <w:rPr>
          <w:rFonts w:ascii="Times New Roman" w:hAnsi="Times New Roman" w:cs="Times New Roman"/>
          <w:sz w:val="24"/>
          <w:szCs w:val="24"/>
        </w:rPr>
        <w:t xml:space="preserve"> customers and the responses it gives back to the CompanyCompany considering the expectations from the goods and services. </w:t>
      </w:r>
      <w:r w:rsidR="003B4676" w:rsidRPr="003B4676">
        <w:rPr>
          <w:rFonts w:ascii="Times New Roman" w:hAnsi="Times New Roman" w:cs="Times New Roman"/>
          <w:sz w:val="24"/>
          <w:szCs w:val="24"/>
        </w:rPr>
        <w:t xml:space="preserve">Apple Inc. is involved in amending the existing class for revenue recognition hence the utilization of the retrospective model overall. </w:t>
      </w:r>
      <w:r w:rsidR="006D1C42" w:rsidRPr="003B4676">
        <w:rPr>
          <w:rFonts w:ascii="Times New Roman" w:hAnsi="Times New Roman" w:cs="Times New Roman"/>
          <w:sz w:val="24"/>
          <w:szCs w:val="24"/>
        </w:rPr>
        <w:t xml:space="preserve"> The impact this model does is that the management continues to have a close examination of the effects as reflected in the financial statement of the organization. The management significantly continues to assess the quantitative and </w:t>
      </w:r>
      <w:r w:rsidR="003B4676" w:rsidRPr="003B4676">
        <w:rPr>
          <w:rFonts w:ascii="Times New Roman" w:hAnsi="Times New Roman" w:cs="Times New Roman"/>
          <w:sz w:val="24"/>
          <w:szCs w:val="24"/>
        </w:rPr>
        <w:t>qualitative</w:t>
      </w:r>
      <w:r w:rsidR="006D1C42" w:rsidRPr="003B4676">
        <w:rPr>
          <w:rFonts w:ascii="Times New Roman" w:hAnsi="Times New Roman" w:cs="Times New Roman"/>
          <w:sz w:val="24"/>
          <w:szCs w:val="24"/>
        </w:rPr>
        <w:t xml:space="preserve"> disclosures as guided by the ASU. I believe the FASB will implement this rule </w:t>
      </w:r>
      <w:r w:rsidR="006D1C42" w:rsidRPr="003B4676">
        <w:rPr>
          <w:rFonts w:ascii="Times New Roman" w:hAnsi="Times New Roman" w:cs="Times New Roman"/>
          <w:sz w:val="24"/>
          <w:szCs w:val="24"/>
        </w:rPr>
        <w:lastRenderedPageBreak/>
        <w:t xml:space="preserve">because </w:t>
      </w:r>
      <w:r w:rsidR="00BE4D0D" w:rsidRPr="003B4676">
        <w:rPr>
          <w:rFonts w:ascii="Times New Roman" w:hAnsi="Times New Roman" w:cs="Times New Roman"/>
          <w:sz w:val="24"/>
          <w:szCs w:val="24"/>
        </w:rPr>
        <w:t xml:space="preserve">the management expectations are that profits entangled with the unredeemed base of the CompanyCompany as issued in gift cards will alter and gain recognition as covered by the newest standard against waiting for the significant card to expire or become remote. </w:t>
      </w:r>
    </w:p>
    <w:p w:rsidR="00BE4D0D" w:rsidRPr="00B446AD" w:rsidRDefault="006D1C42" w:rsidP="003B4676">
      <w:pPr>
        <w:spacing w:line="480" w:lineRule="auto"/>
        <w:jc w:val="center"/>
        <w:rPr>
          <w:rFonts w:ascii="Times New Roman" w:hAnsi="Times New Roman" w:cs="Times New Roman"/>
          <w:b/>
          <w:bCs/>
          <w:sz w:val="24"/>
          <w:szCs w:val="24"/>
        </w:rPr>
      </w:pPr>
      <w:r w:rsidRPr="00B446AD">
        <w:rPr>
          <w:rFonts w:ascii="Times New Roman" w:hAnsi="Times New Roman" w:cs="Times New Roman"/>
          <w:b/>
          <w:bCs/>
          <w:sz w:val="24"/>
          <w:szCs w:val="24"/>
        </w:rPr>
        <w:t>Leases 842</w:t>
      </w:r>
    </w:p>
    <w:p w:rsidR="00BE4D0D" w:rsidRPr="003B4676" w:rsidRDefault="006D1C42" w:rsidP="00783FB5">
      <w:pPr>
        <w:spacing w:line="480" w:lineRule="auto"/>
        <w:ind w:firstLine="720"/>
        <w:rPr>
          <w:rFonts w:ascii="Times New Roman" w:hAnsi="Times New Roman" w:cs="Times New Roman"/>
          <w:sz w:val="24"/>
          <w:szCs w:val="24"/>
        </w:rPr>
      </w:pPr>
      <w:r w:rsidRPr="003B4676">
        <w:rPr>
          <w:rFonts w:ascii="Times New Roman" w:hAnsi="Times New Roman" w:cs="Times New Roman"/>
          <w:sz w:val="24"/>
          <w:szCs w:val="24"/>
        </w:rPr>
        <w:t>The FASB ASU number is 2016-02</w:t>
      </w:r>
      <w:r w:rsidR="009E1F18">
        <w:rPr>
          <w:rFonts w:ascii="Times New Roman" w:hAnsi="Times New Roman" w:cs="Times New Roman"/>
          <w:sz w:val="24"/>
          <w:szCs w:val="24"/>
        </w:rPr>
        <w:t xml:space="preserve"> (Hall, Hayes &amp; Swinney, 2020)</w:t>
      </w:r>
      <w:r w:rsidRPr="003B4676">
        <w:rPr>
          <w:rFonts w:ascii="Times New Roman" w:hAnsi="Times New Roman" w:cs="Times New Roman"/>
          <w:sz w:val="24"/>
          <w:szCs w:val="24"/>
        </w:rPr>
        <w:t xml:space="preserve">. The objective is to raise transparency and accountability compared to the other companies in a similar environment by adopting leasing assets and leased liabilities on the balancing documents with transparent disclosure of data in arrangements covered both in Walmart and Apple Inc. The benefit of this pending ASU is that the management expects a </w:t>
      </w:r>
      <w:r w:rsidR="00F4192B" w:rsidRPr="003B4676">
        <w:rPr>
          <w:rFonts w:ascii="Times New Roman" w:hAnsi="Times New Roman" w:cs="Times New Roman"/>
          <w:sz w:val="24"/>
          <w:szCs w:val="24"/>
        </w:rPr>
        <w:t xml:space="preserve">material impact on the Company'sCompany's business on the net income and cash flows. The reader of the financial </w:t>
      </w:r>
      <w:r w:rsidR="00B446AD" w:rsidRPr="003B4676">
        <w:rPr>
          <w:rFonts w:ascii="Times New Roman" w:hAnsi="Times New Roman" w:cs="Times New Roman"/>
          <w:sz w:val="24"/>
          <w:szCs w:val="24"/>
        </w:rPr>
        <w:t>statement</w:t>
      </w:r>
      <w:r w:rsidR="00F4192B" w:rsidRPr="003B4676">
        <w:rPr>
          <w:rFonts w:ascii="Times New Roman" w:hAnsi="Times New Roman" w:cs="Times New Roman"/>
          <w:sz w:val="24"/>
          <w:szCs w:val="24"/>
        </w:rPr>
        <w:t xml:space="preserve"> of this disclosure will have faith and hope in truancy presented by the transparency and </w:t>
      </w:r>
      <w:r w:rsidR="00B446AD" w:rsidRPr="003B4676">
        <w:rPr>
          <w:rFonts w:ascii="Times New Roman" w:hAnsi="Times New Roman" w:cs="Times New Roman"/>
          <w:sz w:val="24"/>
          <w:szCs w:val="24"/>
        </w:rPr>
        <w:t>comparability</w:t>
      </w:r>
      <w:r w:rsidR="00F4192B" w:rsidRPr="003B4676">
        <w:rPr>
          <w:rFonts w:ascii="Times New Roman" w:hAnsi="Times New Roman" w:cs="Times New Roman"/>
          <w:sz w:val="24"/>
          <w:szCs w:val="24"/>
        </w:rPr>
        <w:t xml:space="preserve">; this CompanyCompany intends to make on the external environment. </w:t>
      </w:r>
    </w:p>
    <w:p w:rsidR="00F4192B" w:rsidRPr="00B446AD" w:rsidRDefault="006D1C42" w:rsidP="003B4676">
      <w:pPr>
        <w:spacing w:line="480" w:lineRule="auto"/>
        <w:jc w:val="center"/>
        <w:rPr>
          <w:rFonts w:ascii="Times New Roman" w:hAnsi="Times New Roman" w:cs="Times New Roman"/>
          <w:b/>
          <w:bCs/>
          <w:sz w:val="24"/>
          <w:szCs w:val="24"/>
        </w:rPr>
      </w:pPr>
      <w:r w:rsidRPr="00B446AD">
        <w:rPr>
          <w:rFonts w:ascii="Times New Roman" w:hAnsi="Times New Roman" w:cs="Times New Roman"/>
          <w:b/>
          <w:bCs/>
          <w:sz w:val="24"/>
          <w:szCs w:val="24"/>
        </w:rPr>
        <w:t xml:space="preserve">Financial </w:t>
      </w:r>
      <w:r w:rsidR="00B446AD" w:rsidRPr="00B446AD">
        <w:rPr>
          <w:rFonts w:ascii="Times New Roman" w:hAnsi="Times New Roman" w:cs="Times New Roman"/>
          <w:b/>
          <w:bCs/>
          <w:sz w:val="24"/>
          <w:szCs w:val="24"/>
        </w:rPr>
        <w:t>Instruments 825</w:t>
      </w:r>
    </w:p>
    <w:p w:rsidR="00F4192B" w:rsidRPr="003B4676" w:rsidRDefault="006D1C42" w:rsidP="0053663E">
      <w:pPr>
        <w:spacing w:line="480" w:lineRule="auto"/>
        <w:ind w:firstLine="720"/>
        <w:rPr>
          <w:rFonts w:ascii="Times New Roman" w:hAnsi="Times New Roman" w:cs="Times New Roman"/>
          <w:sz w:val="24"/>
          <w:szCs w:val="24"/>
        </w:rPr>
      </w:pPr>
      <w:r w:rsidRPr="003B4676">
        <w:rPr>
          <w:rFonts w:ascii="Times New Roman" w:hAnsi="Times New Roman" w:cs="Times New Roman"/>
          <w:sz w:val="24"/>
          <w:szCs w:val="24"/>
        </w:rPr>
        <w:t xml:space="preserve">The </w:t>
      </w:r>
      <w:r w:rsidR="00065B3B" w:rsidRPr="003B4676">
        <w:rPr>
          <w:rFonts w:ascii="Times New Roman" w:hAnsi="Times New Roman" w:cs="Times New Roman"/>
          <w:sz w:val="24"/>
          <w:szCs w:val="24"/>
        </w:rPr>
        <w:t xml:space="preserve">FASB </w:t>
      </w:r>
      <w:r w:rsidRPr="003B4676">
        <w:rPr>
          <w:rFonts w:ascii="Times New Roman" w:hAnsi="Times New Roman" w:cs="Times New Roman"/>
          <w:sz w:val="24"/>
          <w:szCs w:val="24"/>
        </w:rPr>
        <w:t>ASU 2016</w:t>
      </w:r>
      <w:r w:rsidR="00065B3B" w:rsidRPr="003B4676">
        <w:rPr>
          <w:rFonts w:ascii="Times New Roman" w:hAnsi="Times New Roman" w:cs="Times New Roman"/>
          <w:sz w:val="24"/>
          <w:szCs w:val="24"/>
        </w:rPr>
        <w:t>-01</w:t>
      </w:r>
      <w:r w:rsidRPr="003B4676">
        <w:rPr>
          <w:rFonts w:ascii="Times New Roman" w:hAnsi="Times New Roman" w:cs="Times New Roman"/>
          <w:sz w:val="24"/>
          <w:szCs w:val="24"/>
        </w:rPr>
        <w:t xml:space="preserve"> updates elements </w:t>
      </w:r>
      <w:r w:rsidR="00B446AD" w:rsidRPr="003B4676">
        <w:rPr>
          <w:rFonts w:ascii="Times New Roman" w:hAnsi="Times New Roman" w:cs="Times New Roman"/>
          <w:sz w:val="24"/>
          <w:szCs w:val="24"/>
        </w:rPr>
        <w:t>of disclosures</w:t>
      </w:r>
      <w:r w:rsidRPr="003B4676">
        <w:rPr>
          <w:rFonts w:ascii="Times New Roman" w:hAnsi="Times New Roman" w:cs="Times New Roman"/>
          <w:sz w:val="24"/>
          <w:szCs w:val="24"/>
        </w:rPr>
        <w:t xml:space="preserve"> in recognized, measurable, dispending financial instruments</w:t>
      </w:r>
      <w:r w:rsidR="009E1F18">
        <w:rPr>
          <w:rFonts w:ascii="Times New Roman" w:hAnsi="Times New Roman" w:cs="Times New Roman"/>
          <w:sz w:val="24"/>
          <w:szCs w:val="24"/>
        </w:rPr>
        <w:t xml:space="preserve"> (Kham, Alam.M &amp; Alam.S</w:t>
      </w:r>
      <w:r w:rsidR="009E1F18" w:rsidRPr="003B4676">
        <w:rPr>
          <w:rFonts w:ascii="Times New Roman" w:hAnsi="Times New Roman" w:cs="Times New Roman"/>
          <w:sz w:val="24"/>
          <w:szCs w:val="24"/>
        </w:rPr>
        <w:t>.</w:t>
      </w:r>
      <w:r w:rsidR="009E1F18">
        <w:rPr>
          <w:rFonts w:ascii="Times New Roman" w:hAnsi="Times New Roman" w:cs="Times New Roman"/>
          <w:sz w:val="24"/>
          <w:szCs w:val="24"/>
        </w:rPr>
        <w:t>,2015)</w:t>
      </w:r>
      <w:r w:rsidRPr="003B4676">
        <w:rPr>
          <w:rFonts w:ascii="Times New Roman" w:hAnsi="Times New Roman" w:cs="Times New Roman"/>
          <w:sz w:val="24"/>
          <w:szCs w:val="24"/>
        </w:rPr>
        <w:t xml:space="preserve">.  </w:t>
      </w:r>
      <w:r w:rsidR="007D6C33" w:rsidRPr="003B4676">
        <w:rPr>
          <w:rFonts w:ascii="Times New Roman" w:hAnsi="Times New Roman" w:cs="Times New Roman"/>
          <w:sz w:val="24"/>
          <w:szCs w:val="24"/>
        </w:rPr>
        <w:t>Walmart</w:t>
      </w:r>
      <w:r w:rsidRPr="003B4676">
        <w:rPr>
          <w:rFonts w:ascii="Times New Roman" w:hAnsi="Times New Roman" w:cs="Times New Roman"/>
          <w:sz w:val="24"/>
          <w:szCs w:val="24"/>
        </w:rPr>
        <w:t xml:space="preserve"> expects the </w:t>
      </w:r>
      <w:r w:rsidR="00B446AD" w:rsidRPr="003B4676">
        <w:rPr>
          <w:rFonts w:ascii="Times New Roman" w:hAnsi="Times New Roman" w:cs="Times New Roman"/>
          <w:sz w:val="24"/>
          <w:szCs w:val="24"/>
        </w:rPr>
        <w:t>exposure</w:t>
      </w:r>
      <w:r w:rsidRPr="003B4676">
        <w:rPr>
          <w:rFonts w:ascii="Times New Roman" w:hAnsi="Times New Roman" w:cs="Times New Roman"/>
          <w:sz w:val="24"/>
          <w:szCs w:val="24"/>
        </w:rPr>
        <w:t xml:space="preserve"> to grow significantly</w:t>
      </w:r>
      <w:r w:rsidR="00B446AD" w:rsidRPr="003B4676">
        <w:rPr>
          <w:rFonts w:ascii="Times New Roman" w:hAnsi="Times New Roman" w:cs="Times New Roman"/>
          <w:sz w:val="24"/>
          <w:szCs w:val="24"/>
        </w:rPr>
        <w:t xml:space="preserve"> as</w:t>
      </w:r>
      <w:r w:rsidRPr="003B4676">
        <w:rPr>
          <w:rFonts w:ascii="Times New Roman" w:hAnsi="Times New Roman" w:cs="Times New Roman"/>
          <w:sz w:val="24"/>
          <w:szCs w:val="24"/>
        </w:rPr>
        <w:t xml:space="preserve"> it primarily affects the </w:t>
      </w:r>
      <w:r w:rsidR="00065B3B" w:rsidRPr="003B4676">
        <w:rPr>
          <w:rFonts w:ascii="Times New Roman" w:hAnsi="Times New Roman" w:cs="Times New Roman"/>
          <w:sz w:val="24"/>
          <w:szCs w:val="24"/>
        </w:rPr>
        <w:t>Company'sCompany's accounting management for investing in JD. Com</w:t>
      </w:r>
      <w:r w:rsidR="007D6C33" w:rsidRPr="003B4676">
        <w:rPr>
          <w:rFonts w:ascii="Times New Roman" w:hAnsi="Times New Roman" w:cs="Times New Roman"/>
          <w:sz w:val="24"/>
          <w:szCs w:val="24"/>
        </w:rPr>
        <w:t xml:space="preserve">. Apple </w:t>
      </w:r>
      <w:r w:rsidR="00B446AD" w:rsidRPr="003B4676">
        <w:rPr>
          <w:rFonts w:ascii="Times New Roman" w:hAnsi="Times New Roman" w:cs="Times New Roman"/>
          <w:sz w:val="24"/>
          <w:szCs w:val="24"/>
        </w:rPr>
        <w:t>Inc.</w:t>
      </w:r>
      <w:r w:rsidR="007D6C33" w:rsidRPr="003B4676">
        <w:rPr>
          <w:rFonts w:ascii="Times New Roman" w:hAnsi="Times New Roman" w:cs="Times New Roman"/>
          <w:sz w:val="24"/>
          <w:szCs w:val="24"/>
        </w:rPr>
        <w:t xml:space="preserve"> adopted the income taxes that require the adoption of income taxes and effects on the intra-entity interactions </w:t>
      </w:r>
      <w:r w:rsidR="00B446AD" w:rsidRPr="003B4676">
        <w:rPr>
          <w:rFonts w:ascii="Times New Roman" w:hAnsi="Times New Roman" w:cs="Times New Roman"/>
          <w:sz w:val="24"/>
          <w:szCs w:val="24"/>
        </w:rPr>
        <w:t>of services</w:t>
      </w:r>
      <w:r w:rsidR="007D6C33" w:rsidRPr="003B4676">
        <w:rPr>
          <w:rFonts w:ascii="Times New Roman" w:hAnsi="Times New Roman" w:cs="Times New Roman"/>
          <w:sz w:val="24"/>
          <w:szCs w:val="24"/>
        </w:rPr>
        <w:t xml:space="preserve"> apart from the inventory.  In both companies, they are likely to benefit from the </w:t>
      </w:r>
      <w:r w:rsidR="00B446AD" w:rsidRPr="003B4676">
        <w:rPr>
          <w:rFonts w:ascii="Times New Roman" w:hAnsi="Times New Roman" w:cs="Times New Roman"/>
          <w:sz w:val="24"/>
          <w:szCs w:val="24"/>
        </w:rPr>
        <w:t>detrimental</w:t>
      </w:r>
      <w:r w:rsidR="007D6C33" w:rsidRPr="003B4676">
        <w:rPr>
          <w:rFonts w:ascii="Times New Roman" w:hAnsi="Times New Roman" w:cs="Times New Roman"/>
          <w:sz w:val="24"/>
          <w:szCs w:val="24"/>
        </w:rPr>
        <w:t xml:space="preserve"> income taxes as utilized. </w:t>
      </w:r>
      <w:r w:rsidR="00065B3B" w:rsidRPr="003B4676">
        <w:rPr>
          <w:rFonts w:ascii="Times New Roman" w:hAnsi="Times New Roman" w:cs="Times New Roman"/>
          <w:sz w:val="24"/>
          <w:szCs w:val="24"/>
        </w:rPr>
        <w:t xml:space="preserve"> I believe the CompanyCompany will implement this ASU because its adoption brings changes in its value and contemplation of the net revenue. The reader of the financial statement is expectorant of the losses on the financial instruments. </w:t>
      </w:r>
    </w:p>
    <w:p w:rsidR="00783FB5" w:rsidRDefault="006D1C42" w:rsidP="00783FB5">
      <w:pPr>
        <w:spacing w:line="480" w:lineRule="auto"/>
        <w:jc w:val="center"/>
        <w:rPr>
          <w:rFonts w:ascii="Times New Roman" w:hAnsi="Times New Roman" w:cs="Times New Roman"/>
          <w:b/>
          <w:bCs/>
          <w:sz w:val="24"/>
          <w:szCs w:val="24"/>
        </w:rPr>
      </w:pPr>
      <w:r w:rsidRPr="00B446AD">
        <w:rPr>
          <w:rFonts w:ascii="Times New Roman" w:hAnsi="Times New Roman" w:cs="Times New Roman"/>
          <w:b/>
          <w:bCs/>
          <w:sz w:val="24"/>
          <w:szCs w:val="24"/>
        </w:rPr>
        <w:lastRenderedPageBreak/>
        <w:t>References</w:t>
      </w:r>
    </w:p>
    <w:p w:rsidR="00783FB5" w:rsidRPr="00783FB5" w:rsidRDefault="006D1C42" w:rsidP="00783FB5">
      <w:pPr>
        <w:spacing w:line="480" w:lineRule="auto"/>
        <w:ind w:left="720" w:hanging="720"/>
        <w:rPr>
          <w:rStyle w:val="Hyperlink"/>
          <w:rFonts w:ascii="Times New Roman" w:hAnsi="Times New Roman" w:cs="Times New Roman"/>
          <w:b/>
          <w:bCs/>
          <w:color w:val="auto"/>
          <w:sz w:val="24"/>
          <w:szCs w:val="24"/>
          <w:u w:val="none"/>
        </w:rPr>
      </w:pPr>
      <w:r w:rsidRPr="00783FB5">
        <w:rPr>
          <w:rFonts w:ascii="Times New Roman" w:hAnsi="Times New Roman" w:cs="Times New Roman"/>
          <w:sz w:val="24"/>
          <w:szCs w:val="24"/>
        </w:rPr>
        <w:t xml:space="preserve">FASB. Accounting Standard Codification. </w:t>
      </w:r>
      <w:r w:rsidRPr="00783FB5">
        <w:rPr>
          <w:rFonts w:ascii="Times New Roman" w:hAnsi="Times New Roman" w:cs="Times New Roman"/>
          <w:i/>
          <w:iCs/>
          <w:sz w:val="24"/>
          <w:szCs w:val="24"/>
        </w:rPr>
        <w:t xml:space="preserve">Professional View. </w:t>
      </w:r>
      <w:r w:rsidRPr="00783FB5">
        <w:rPr>
          <w:rFonts w:ascii="Times New Roman" w:hAnsi="Times New Roman" w:cs="Times New Roman"/>
          <w:sz w:val="24"/>
          <w:szCs w:val="24"/>
        </w:rPr>
        <w:t xml:space="preserve">&amp; GASB. Governmental Accounting Research System. Retrieved from. </w:t>
      </w:r>
      <w:hyperlink r:id="rId6" w:history="1">
        <w:r w:rsidRPr="00783FB5">
          <w:rPr>
            <w:rStyle w:val="Hyperlink"/>
            <w:rFonts w:ascii="Times New Roman" w:hAnsi="Times New Roman" w:cs="Times New Roman"/>
            <w:sz w:val="24"/>
            <w:szCs w:val="24"/>
          </w:rPr>
          <w:t>https://aaahq.org/Resea.rch/FASB-GARS</w:t>
        </w:r>
      </w:hyperlink>
      <w:r w:rsidRPr="00783FB5">
        <w:rPr>
          <w:rStyle w:val="Hyperlink"/>
          <w:rFonts w:ascii="Times New Roman" w:hAnsi="Times New Roman" w:cs="Times New Roman"/>
          <w:sz w:val="24"/>
          <w:szCs w:val="24"/>
        </w:rPr>
        <w:t>.</w:t>
      </w:r>
    </w:p>
    <w:p w:rsidR="00783FB5" w:rsidRPr="00783FB5" w:rsidRDefault="006D1C42" w:rsidP="00783FB5">
      <w:pPr>
        <w:spacing w:line="480" w:lineRule="auto"/>
        <w:ind w:left="720" w:hanging="720"/>
        <w:rPr>
          <w:rFonts w:ascii="Times New Roman" w:hAnsi="Times New Roman" w:cs="Times New Roman"/>
          <w:color w:val="222222"/>
          <w:sz w:val="24"/>
          <w:szCs w:val="24"/>
          <w:shd w:val="clear" w:color="auto" w:fill="FFFFFF"/>
        </w:rPr>
      </w:pPr>
      <w:r w:rsidRPr="00783FB5">
        <w:rPr>
          <w:rFonts w:ascii="Times New Roman" w:hAnsi="Times New Roman" w:cs="Times New Roman"/>
          <w:color w:val="222222"/>
          <w:sz w:val="24"/>
          <w:szCs w:val="24"/>
          <w:shd w:val="clear" w:color="auto" w:fill="FFFFFF"/>
        </w:rPr>
        <w:t>Hall, S. C., Hayes, S. K., &amp; Swinney, L. (2020). Walmart Impact on the Finance and Insurance Industry. </w:t>
      </w:r>
      <w:r w:rsidRPr="00783FB5">
        <w:rPr>
          <w:rFonts w:ascii="Times New Roman" w:hAnsi="Times New Roman" w:cs="Times New Roman"/>
          <w:i/>
          <w:iCs/>
          <w:color w:val="222222"/>
          <w:sz w:val="24"/>
          <w:szCs w:val="24"/>
          <w:shd w:val="clear" w:color="auto" w:fill="FFFFFF"/>
        </w:rPr>
        <w:t>Mountain Plains Journal of Business and Technology</w:t>
      </w:r>
      <w:r w:rsidRPr="00783FB5">
        <w:rPr>
          <w:rFonts w:ascii="Times New Roman" w:hAnsi="Times New Roman" w:cs="Times New Roman"/>
          <w:color w:val="222222"/>
          <w:sz w:val="24"/>
          <w:szCs w:val="24"/>
          <w:shd w:val="clear" w:color="auto" w:fill="FFFFFF"/>
        </w:rPr>
        <w:t>, </w:t>
      </w:r>
      <w:r w:rsidRPr="00783FB5">
        <w:rPr>
          <w:rFonts w:ascii="Times New Roman" w:hAnsi="Times New Roman" w:cs="Times New Roman"/>
          <w:i/>
          <w:iCs/>
          <w:color w:val="222222"/>
          <w:sz w:val="24"/>
          <w:szCs w:val="24"/>
          <w:shd w:val="clear" w:color="auto" w:fill="FFFFFF"/>
        </w:rPr>
        <w:t>21</w:t>
      </w:r>
      <w:r w:rsidRPr="00783FB5">
        <w:rPr>
          <w:rFonts w:ascii="Times New Roman" w:hAnsi="Times New Roman" w:cs="Times New Roman"/>
          <w:color w:val="222222"/>
          <w:sz w:val="24"/>
          <w:szCs w:val="24"/>
          <w:shd w:val="clear" w:color="auto" w:fill="FFFFFF"/>
        </w:rPr>
        <w:t>(2), 5.</w:t>
      </w:r>
    </w:p>
    <w:p w:rsidR="00783FB5" w:rsidRPr="00783FB5" w:rsidRDefault="006D1C42" w:rsidP="00783FB5">
      <w:pPr>
        <w:spacing w:line="480" w:lineRule="auto"/>
        <w:ind w:left="720" w:hanging="720"/>
        <w:rPr>
          <w:rFonts w:ascii="Times New Roman" w:hAnsi="Times New Roman" w:cs="Times New Roman"/>
          <w:sz w:val="24"/>
          <w:szCs w:val="24"/>
        </w:rPr>
      </w:pPr>
      <w:r w:rsidRPr="00783FB5">
        <w:rPr>
          <w:rFonts w:ascii="Times New Roman" w:hAnsi="Times New Roman" w:cs="Times New Roman"/>
          <w:color w:val="222222"/>
          <w:sz w:val="24"/>
          <w:szCs w:val="24"/>
          <w:shd w:val="clear" w:color="auto" w:fill="FFFFFF"/>
        </w:rPr>
        <w:t xml:space="preserve">Khan, U. A., Alam, M. N., &amp; Alam, S. (2015). A critical analysis of the internal and external environment of Apple Inc. </w:t>
      </w:r>
      <w:r w:rsidRPr="00783FB5">
        <w:rPr>
          <w:rFonts w:ascii="Times New Roman" w:hAnsi="Times New Roman" w:cs="Times New Roman"/>
          <w:i/>
          <w:iCs/>
          <w:color w:val="222222"/>
          <w:sz w:val="24"/>
          <w:szCs w:val="24"/>
          <w:shd w:val="clear" w:color="auto" w:fill="FFFFFF"/>
        </w:rPr>
        <w:t>International Journal of Economics, Commerce and Management</w:t>
      </w:r>
      <w:r w:rsidRPr="00783FB5">
        <w:rPr>
          <w:rFonts w:ascii="Times New Roman" w:hAnsi="Times New Roman" w:cs="Times New Roman"/>
          <w:color w:val="222222"/>
          <w:sz w:val="24"/>
          <w:szCs w:val="24"/>
          <w:shd w:val="clear" w:color="auto" w:fill="FFFFFF"/>
        </w:rPr>
        <w:t>, </w:t>
      </w:r>
      <w:r w:rsidRPr="00783FB5">
        <w:rPr>
          <w:rFonts w:ascii="Times New Roman" w:hAnsi="Times New Roman" w:cs="Times New Roman"/>
          <w:i/>
          <w:iCs/>
          <w:color w:val="222222"/>
          <w:sz w:val="24"/>
          <w:szCs w:val="24"/>
          <w:shd w:val="clear" w:color="auto" w:fill="FFFFFF"/>
        </w:rPr>
        <w:t>3</w:t>
      </w:r>
      <w:r w:rsidRPr="00783FB5">
        <w:rPr>
          <w:rFonts w:ascii="Times New Roman" w:hAnsi="Times New Roman" w:cs="Times New Roman"/>
          <w:color w:val="222222"/>
          <w:sz w:val="24"/>
          <w:szCs w:val="24"/>
          <w:shd w:val="clear" w:color="auto" w:fill="FFFFFF"/>
        </w:rPr>
        <w:t>(6), 955-961.</w:t>
      </w:r>
    </w:p>
    <w:p w:rsidR="001B147C" w:rsidRPr="003B4676" w:rsidRDefault="001B147C" w:rsidP="003B4676">
      <w:pPr>
        <w:spacing w:line="480" w:lineRule="auto"/>
        <w:jc w:val="center"/>
        <w:rPr>
          <w:rFonts w:ascii="Times New Roman" w:hAnsi="Times New Roman" w:cs="Times New Roman"/>
          <w:b/>
          <w:bCs/>
          <w:sz w:val="24"/>
          <w:szCs w:val="24"/>
        </w:rPr>
      </w:pPr>
    </w:p>
    <w:p w:rsidR="001B147C" w:rsidRPr="003B4676" w:rsidRDefault="001B147C" w:rsidP="003B4676">
      <w:pPr>
        <w:spacing w:line="480" w:lineRule="auto"/>
        <w:jc w:val="center"/>
        <w:rPr>
          <w:rFonts w:ascii="Times New Roman" w:hAnsi="Times New Roman" w:cs="Times New Roman"/>
          <w:sz w:val="24"/>
          <w:szCs w:val="24"/>
        </w:rPr>
      </w:pPr>
    </w:p>
    <w:p w:rsidR="00356DD0" w:rsidRPr="003B4676" w:rsidRDefault="00356DD0" w:rsidP="003B4676">
      <w:pPr>
        <w:spacing w:line="480" w:lineRule="auto"/>
        <w:jc w:val="center"/>
        <w:rPr>
          <w:rFonts w:ascii="Times New Roman" w:hAnsi="Times New Roman" w:cs="Times New Roman"/>
          <w:b/>
          <w:bCs/>
          <w:sz w:val="24"/>
          <w:szCs w:val="24"/>
        </w:rPr>
      </w:pPr>
    </w:p>
    <w:sectPr w:rsidR="00356DD0" w:rsidRPr="003B4676" w:rsidSect="00B43C7C">
      <w:headerReference w:type="default" r:id="rId7"/>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F5D9D" w:rsidRDefault="002F5D9D">
      <w:pPr>
        <w:spacing w:after="0" w:line="240" w:lineRule="auto"/>
      </w:pPr>
      <w:r>
        <w:separator/>
      </w:r>
    </w:p>
  </w:endnote>
  <w:endnote w:type="continuationSeparator" w:id="1">
    <w:p w:rsidR="002F5D9D" w:rsidRDefault="002F5D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F5D9D" w:rsidRDefault="002F5D9D">
      <w:pPr>
        <w:spacing w:after="0" w:line="240" w:lineRule="auto"/>
      </w:pPr>
      <w:r>
        <w:separator/>
      </w:r>
    </w:p>
  </w:footnote>
  <w:footnote w:type="continuationSeparator" w:id="1">
    <w:p w:rsidR="002F5D9D" w:rsidRDefault="002F5D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92760138"/>
      <w:docPartObj>
        <w:docPartGallery w:val="Page Numbers (Top of Page)"/>
        <w:docPartUnique/>
      </w:docPartObj>
    </w:sdtPr>
    <w:sdtEndPr>
      <w:rPr>
        <w:rFonts w:ascii="Times New Roman" w:hAnsi="Times New Roman" w:cs="Times New Roman"/>
        <w:noProof/>
        <w:sz w:val="24"/>
        <w:szCs w:val="24"/>
      </w:rPr>
    </w:sdtEndPr>
    <w:sdtContent>
      <w:p w:rsidR="0053663E" w:rsidRPr="0053663E" w:rsidRDefault="00B43C7C">
        <w:pPr>
          <w:pStyle w:val="Header"/>
          <w:jc w:val="right"/>
          <w:rPr>
            <w:rFonts w:ascii="Times New Roman" w:hAnsi="Times New Roman" w:cs="Times New Roman"/>
            <w:sz w:val="24"/>
            <w:szCs w:val="24"/>
          </w:rPr>
        </w:pPr>
        <w:r w:rsidRPr="0053663E">
          <w:rPr>
            <w:rFonts w:ascii="Times New Roman" w:hAnsi="Times New Roman" w:cs="Times New Roman"/>
            <w:sz w:val="24"/>
            <w:szCs w:val="24"/>
          </w:rPr>
          <w:fldChar w:fldCharType="begin"/>
        </w:r>
        <w:r w:rsidR="006D1C42" w:rsidRPr="0053663E">
          <w:rPr>
            <w:rFonts w:ascii="Times New Roman" w:hAnsi="Times New Roman" w:cs="Times New Roman"/>
            <w:sz w:val="24"/>
            <w:szCs w:val="24"/>
          </w:rPr>
          <w:instrText xml:space="preserve"> PAGE   \* MERGEFORMAT </w:instrText>
        </w:r>
        <w:r w:rsidRPr="0053663E">
          <w:rPr>
            <w:rFonts w:ascii="Times New Roman" w:hAnsi="Times New Roman" w:cs="Times New Roman"/>
            <w:sz w:val="24"/>
            <w:szCs w:val="24"/>
          </w:rPr>
          <w:fldChar w:fldCharType="separate"/>
        </w:r>
        <w:r w:rsidR="007245FE">
          <w:rPr>
            <w:rFonts w:ascii="Times New Roman" w:hAnsi="Times New Roman" w:cs="Times New Roman"/>
            <w:noProof/>
            <w:sz w:val="24"/>
            <w:szCs w:val="24"/>
          </w:rPr>
          <w:t>4</w:t>
        </w:r>
        <w:r w:rsidRPr="0053663E">
          <w:rPr>
            <w:rFonts w:ascii="Times New Roman" w:hAnsi="Times New Roman" w:cs="Times New Roman"/>
            <w:noProof/>
            <w:sz w:val="24"/>
            <w:szCs w:val="24"/>
          </w:rPr>
          <w:fldChar w:fldCharType="end"/>
        </w:r>
      </w:p>
    </w:sdtContent>
  </w:sdt>
  <w:p w:rsidR="0053663E" w:rsidRDefault="0053663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56DD0"/>
    <w:rsid w:val="00065B3B"/>
    <w:rsid w:val="001B147C"/>
    <w:rsid w:val="002F5D9D"/>
    <w:rsid w:val="00356DD0"/>
    <w:rsid w:val="0036235C"/>
    <w:rsid w:val="003B4676"/>
    <w:rsid w:val="004B3C23"/>
    <w:rsid w:val="00501773"/>
    <w:rsid w:val="0053663E"/>
    <w:rsid w:val="006D1C42"/>
    <w:rsid w:val="007245FE"/>
    <w:rsid w:val="00783FB5"/>
    <w:rsid w:val="007D6C33"/>
    <w:rsid w:val="009E1F18"/>
    <w:rsid w:val="00AB2810"/>
    <w:rsid w:val="00AC75F2"/>
    <w:rsid w:val="00B43C7C"/>
    <w:rsid w:val="00B446AD"/>
    <w:rsid w:val="00BE4D0D"/>
    <w:rsid w:val="00C113E1"/>
    <w:rsid w:val="00D35E80"/>
    <w:rsid w:val="00F4192B"/>
    <w:rsid w:val="00FB0F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C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3FB5"/>
    <w:rPr>
      <w:color w:val="0000FF"/>
      <w:u w:val="single"/>
    </w:rPr>
  </w:style>
  <w:style w:type="character" w:styleId="FollowedHyperlink">
    <w:name w:val="FollowedHyperlink"/>
    <w:basedOn w:val="DefaultParagraphFont"/>
    <w:uiPriority w:val="99"/>
    <w:semiHidden/>
    <w:unhideWhenUsed/>
    <w:rsid w:val="00783FB5"/>
    <w:rPr>
      <w:color w:val="954F72" w:themeColor="followedHyperlink"/>
      <w:u w:val="single"/>
    </w:rPr>
  </w:style>
  <w:style w:type="character" w:customStyle="1" w:styleId="UnresolvedMention1">
    <w:name w:val="Unresolved Mention1"/>
    <w:basedOn w:val="DefaultParagraphFont"/>
    <w:uiPriority w:val="99"/>
    <w:semiHidden/>
    <w:unhideWhenUsed/>
    <w:rsid w:val="00783FB5"/>
    <w:rPr>
      <w:color w:val="605E5C"/>
      <w:shd w:val="clear" w:color="auto" w:fill="E1DFDD"/>
    </w:rPr>
  </w:style>
  <w:style w:type="paragraph" w:styleId="Header">
    <w:name w:val="header"/>
    <w:basedOn w:val="Normal"/>
    <w:link w:val="HeaderChar"/>
    <w:uiPriority w:val="99"/>
    <w:unhideWhenUsed/>
    <w:rsid w:val="00536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63E"/>
  </w:style>
  <w:style w:type="paragraph" w:styleId="Footer">
    <w:name w:val="footer"/>
    <w:basedOn w:val="Normal"/>
    <w:link w:val="FooterChar"/>
    <w:uiPriority w:val="99"/>
    <w:unhideWhenUsed/>
    <w:rsid w:val="00536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63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aahq.org/Resea.rch/FASB-GAR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RAPHAEL</dc:creator>
  <cp:lastModifiedBy>Kevin</cp:lastModifiedBy>
  <cp:revision>2</cp:revision>
  <dcterms:created xsi:type="dcterms:W3CDTF">2021-10-11T05:46:00Z</dcterms:created>
  <dcterms:modified xsi:type="dcterms:W3CDTF">2021-10-11T05:46:00Z</dcterms:modified>
</cp:coreProperties>
</file>